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SpinStream White Paper Addition: The Artifact Capital Model</w:t>
      </w:r>
    </w:p>
    <w:p>
      <w:pPr>
        <w:pStyle w:val="Heading1"/>
      </w:pPr>
      <w:r>
        <w:t>From Attention Economy to Artifact Capital</w:t>
      </w:r>
    </w:p>
    <w:p>
      <w:r>
        <w:t>Modern digital media operates primarily within what is commonly described as the attention economy.</w:t>
        <w:br/>
        <w:t>In this model, value is generated through temporary audience attention rather than through the creation</w:t>
        <w:br/>
        <w:t>of durable digital objects.</w:t>
        <w:br/>
        <w:br/>
        <w:t>Streaming platforms, social media feeds, and digital advertising networks prioritize continuous flows of</w:t>
        <w:br/>
        <w:t>content designed to maximize engagement metrics such as views, impressions, and clicks.</w:t>
        <w:br/>
        <w:br/>
        <w:t>However, these systems produce ephemeral visibility rather than durable cultural objects.</w:t>
        <w:br/>
        <w:br/>
        <w:t>Creators frequently spend substantial resources promoting media through advertising campaigns and</w:t>
        <w:br/>
        <w:t>algorithm-driven distribution systems. Once the campaign ends or the algorithm changes, the promotional</w:t>
        <w:br/>
        <w:t>context surrounding the work often disappears.</w:t>
        <w:br/>
        <w:br/>
        <w:t>As a result, much of the economic activity surrounding creative releases becomes throwaway expenditure</w:t>
        <w:br/>
        <w:t>rather than the creation of lasting value.</w:t>
      </w:r>
    </w:p>
    <w:p>
      <w:pPr>
        <w:pStyle w:val="Heading1"/>
      </w:pPr>
      <w:r>
        <w:t>The Artifact Capital Model</w:t>
      </w:r>
    </w:p>
    <w:p>
      <w:r>
        <w:t>The Artifact Capital model proposes a different framework for understanding digital value.</w:t>
        <w:br/>
        <w:br/>
        <w:t>Rather than focusing on temporary audience attention, the Artifact Capital model focuses on the creation</w:t>
        <w:br/>
        <w:t>of durable digital artifacts that persist over time.</w:t>
        <w:br/>
        <w:br/>
        <w:t>In this model, the primary economic unit is not the advertisement, stream, or promotional page, but rather</w:t>
        <w:br/>
        <w:t>the artifact representing the release or event itself.</w:t>
        <w:br/>
        <w:br/>
        <w:t>An artifact may contain:</w:t>
        <w:br/>
        <w:t>• the media work</w:t>
        <w:br/>
        <w:t>• artwork and presentation design</w:t>
        <w:br/>
        <w:t>• contextual narrative</w:t>
        <w:br/>
        <w:t>• metadata describing the event</w:t>
        <w:br/>
        <w:t>• identity and timestamp information</w:t>
        <w:br/>
        <w:t>• optional verification data</w:t>
        <w:br/>
        <w:br/>
        <w:t>When structured as a portable artifact container, this object becomes a durable digital asset capable of</w:t>
        <w:br/>
        <w:t>long-term discovery, archiving, and cultural significance.</w:t>
      </w:r>
    </w:p>
    <w:p>
      <w:pPr>
        <w:pStyle w:val="Heading1"/>
      </w:pPr>
      <w:r>
        <w:t>Artifact Capital vs Streaming Promotion</w:t>
      </w:r>
    </w:p>
    <w:p>
      <w:r>
        <w:t>Streaming Economy</w:t>
        <w:br/>
        <w:t>Economic Unit: streams / plays</w:t>
        <w:br/>
        <w:t>Persistence: temporary</w:t>
        <w:br/>
        <w:br/>
        <w:t>Advertising Economy</w:t>
        <w:br/>
        <w:t>Economic Unit: impressions / clicks</w:t>
        <w:br/>
        <w:t>Persistence: temporary</w:t>
        <w:br/>
        <w:br/>
        <w:t>NFT Markets</w:t>
        <w:br/>
        <w:t>Economic Unit: tokens referencing external assets</w:t>
        <w:br/>
        <w:t>Persistence: dependent on external platforms</w:t>
        <w:br/>
        <w:br/>
        <w:t>Artifact Capital Model</w:t>
        <w:br/>
        <w:t>Economic Unit: canonical artifact container</w:t>
        <w:br/>
        <w:t>Persistence: durable and portable</w:t>
      </w:r>
    </w:p>
    <w:p>
      <w:pPr>
        <w:pStyle w:val="Heading1"/>
      </w:pPr>
      <w:r>
        <w:t>Artifact Capital in Creative Industries</w:t>
      </w:r>
    </w:p>
    <w:p>
      <w:r>
        <w:t>The Artifact Capital model may transform how creative works are published and preserved.</w:t>
        <w:br/>
        <w:br/>
        <w:t>For example, a music release could generate an artifact representing the canonical moment of publication.</w:t>
        <w:br/>
        <w:t>The artifact could include the song or album, artwork, presentation layout, contextual narrative,</w:t>
        <w:br/>
        <w:t>release timestamp, and registry listing.</w:t>
        <w:br/>
        <w:br/>
        <w:t>This artifact becomes the definitive digital representation of the release, similar to how vinyl records</w:t>
        <w:br/>
        <w:t>historically represented musical publications.</w:t>
      </w:r>
    </w:p>
    <w:p>
      <w:pPr>
        <w:pStyle w:val="Heading1"/>
      </w:pPr>
      <w:r>
        <w:t>Artifact Capital in Cultural Preservation</w:t>
      </w:r>
    </w:p>
    <w:p>
      <w:r>
        <w:t>The concept extends beyond music and media.</w:t>
        <w:br/>
        <w:br/>
        <w:t>Museums, galleries, archives, and historical institutions face similar challenges preserving digital works</w:t>
        <w:br/>
        <w:t>and events.</w:t>
        <w:br/>
        <w:br/>
        <w:t>Digital artifacts generated through structured containers may serve as museum catalog entries, exhibition</w:t>
        <w:br/>
        <w:t>releases, archival event records, or digital historical documents.</w:t>
        <w:br/>
        <w:br/>
        <w:t>By preserving the contextual presentation of works at the moment they enter the world, artifact containers</w:t>
        <w:br/>
        <w:t>function as digital cultural capsules.</w:t>
      </w:r>
    </w:p>
    <w:p>
      <w:pPr>
        <w:pStyle w:val="Heading1"/>
      </w:pPr>
      <w:r>
        <w:t>Relationship to the SpinStream System</w:t>
      </w:r>
    </w:p>
    <w:p>
      <w:r>
        <w:t>The SpinStream system provides a technological mechanism for generating artifact containers through an</w:t>
        <w:br/>
        <w:t>interactive authoring interface.</w:t>
        <w:br/>
        <w:br/>
        <w:t>Creators configure media, metadata, and presentation elements within the interface. When the artifact is</w:t>
        <w:br/>
        <w:t>finalized, the system exports the presentation state as a structured artifact container.</w:t>
        <w:br/>
        <w:br/>
        <w:t>The resulting artifact can be hosted independently, indexed within registries, or verified through optional</w:t>
        <w:br/>
        <w:t>cryptographic mechanisms.</w:t>
        <w:br/>
        <w:br/>
        <w:t>In this way, SpinStream provides infrastructure for the creation and distribution of artifact capital.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